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eastAsia="zh-CN"/>
        </w:rPr>
        <w:t>杨昕</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女</w:t>
      </w:r>
      <w:r>
        <w:rPr>
          <w:rFonts w:hint="eastAsia"/>
          <w:b/>
          <w:bCs/>
          <w:szCs w:val="21"/>
        </w:rPr>
        <w:t xml:space="preserve">     申报职称及类型：</w:t>
      </w:r>
      <w:r>
        <w:rPr>
          <w:rFonts w:hint="eastAsia"/>
          <w:b/>
          <w:bCs/>
          <w:szCs w:val="21"/>
          <w:lang w:eastAsia="zh-CN"/>
        </w:rPr>
        <w:t>副教授</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szCs w:val="21"/>
                <w:lang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2014年12月2014年12月</w:t>
            </w: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731"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怀化学院</w:t>
            </w:r>
          </w:p>
        </w:tc>
        <w:tc>
          <w:tcPr>
            <w:tcW w:w="1202" w:type="dxa"/>
            <w:vAlign w:val="center"/>
          </w:tcPr>
          <w:p w14:paraId="0D1A0DCB">
            <w:pPr>
              <w:adjustRightInd w:val="0"/>
              <w:snapToGrid w:val="0"/>
              <w:spacing w:line="276" w:lineRule="auto"/>
              <w:jc w:val="center"/>
              <w:rPr>
                <w:rFonts w:hint="eastAsia" w:eastAsia="宋体"/>
                <w:szCs w:val="21"/>
                <w:lang w:eastAsia="zh-CN"/>
              </w:rPr>
            </w:pPr>
            <w:r>
              <w:rPr>
                <w:rFonts w:hint="eastAsia"/>
                <w:szCs w:val="21"/>
                <w:lang w:eastAsia="zh-CN"/>
              </w:rPr>
              <w:t>公共事业管理</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2008年6月</w:t>
            </w:r>
          </w:p>
        </w:tc>
        <w:tc>
          <w:tcPr>
            <w:tcW w:w="1187" w:type="dxa"/>
            <w:vAlign w:val="center"/>
          </w:tcPr>
          <w:p w14:paraId="5A7CFCD9">
            <w:pPr>
              <w:adjustRightInd w:val="0"/>
              <w:snapToGrid w:val="0"/>
              <w:spacing w:line="276" w:lineRule="auto"/>
              <w:jc w:val="center"/>
              <w:rPr>
                <w:szCs w:val="21"/>
              </w:rPr>
            </w:pPr>
          </w:p>
        </w:tc>
        <w:tc>
          <w:tcPr>
            <w:tcW w:w="2201" w:type="dxa"/>
            <w:vAlign w:val="center"/>
          </w:tcPr>
          <w:p w14:paraId="58890F95">
            <w:pPr>
              <w:adjustRightInd w:val="0"/>
              <w:snapToGrid w:val="0"/>
              <w:spacing w:line="276" w:lineRule="auto"/>
              <w:jc w:val="center"/>
              <w:rPr>
                <w:szCs w:val="21"/>
              </w:rPr>
            </w:pPr>
          </w:p>
        </w:tc>
        <w:tc>
          <w:tcPr>
            <w:tcW w:w="1186" w:type="dxa"/>
            <w:vAlign w:val="center"/>
          </w:tcPr>
          <w:p w14:paraId="16C4107A">
            <w:pPr>
              <w:adjustRightInd w:val="0"/>
              <w:snapToGrid w:val="0"/>
              <w:spacing w:line="276" w:lineRule="auto"/>
              <w:jc w:val="center"/>
              <w:rPr>
                <w:szCs w:val="21"/>
              </w:rPr>
            </w:pPr>
          </w:p>
        </w:tc>
        <w:tc>
          <w:tcPr>
            <w:tcW w:w="1247" w:type="dxa"/>
            <w:vAlign w:val="center"/>
          </w:tcPr>
          <w:p w14:paraId="3D3F2A89">
            <w:pPr>
              <w:adjustRightInd w:val="0"/>
              <w:snapToGrid w:val="0"/>
              <w:spacing w:line="276" w:lineRule="auto"/>
              <w:jc w:val="center"/>
              <w:rPr>
                <w:szCs w:val="21"/>
              </w:rPr>
            </w:pP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color w:val="000000" w:themeColor="text1"/>
                <w:szCs w:val="21"/>
                <w:lang w:eastAsia="zh-CN"/>
                <w14:textFill>
                  <w14:solidFill>
                    <w14:schemeClr w14:val="tx1"/>
                  </w14:solidFill>
                </w14:textFill>
              </w:rPr>
              <w:t>学前教育、小学教育、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ind w:firstLine="420" w:firstLineChars="200"/>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rFonts w:hint="eastAsia"/>
                <w:color w:val="auto"/>
                <w:szCs w:val="21"/>
              </w:rPr>
            </w:pPr>
            <w:r>
              <w:rPr>
                <w:rFonts w:hint="eastAsia"/>
                <w:color w:val="auto"/>
                <w:szCs w:val="21"/>
              </w:rPr>
              <w:t>1）</w:t>
            </w:r>
            <w:r>
              <w:rPr>
                <w:rFonts w:hint="eastAsia" w:ascii="Times New Roman" w:hAnsi="Times New Roman" w:cs="Times New Roman"/>
                <w:lang w:val="en-US" w:eastAsia="zh-CN"/>
              </w:rPr>
              <w:t>2025年2月</w:t>
            </w:r>
            <w:r>
              <w:rPr>
                <w:rFonts w:hint="eastAsia" w:cs="Times New Roman"/>
                <w:lang w:val="en-US" w:eastAsia="zh-CN"/>
              </w:rPr>
              <w:t>25日</w:t>
            </w:r>
            <w:r>
              <w:rPr>
                <w:rFonts w:hint="eastAsia"/>
                <w:color w:val="auto"/>
                <w:szCs w:val="21"/>
              </w:rPr>
              <w:t>，</w:t>
            </w:r>
            <w:r>
              <w:rPr>
                <w:rFonts w:hint="eastAsia" w:ascii="Times New Roman" w:hAnsi="Times New Roman" w:eastAsia="宋体" w:cs="Times New Roman"/>
                <w:b w:val="0"/>
                <w:bCs w:val="0"/>
                <w:color w:val="auto"/>
                <w:kern w:val="2"/>
                <w:sz w:val="21"/>
                <w:szCs w:val="21"/>
                <w:lang w:val="en-US" w:eastAsia="zh-CN" w:bidi="ar-SA"/>
              </w:rPr>
              <w:t>不啻微芒 造炬成阳--教师杨昕的平凡与坚守</w:t>
            </w:r>
            <w:r>
              <w:rPr>
                <w:rFonts w:hint="eastAsia"/>
                <w:color w:val="auto"/>
                <w:szCs w:val="21"/>
              </w:rPr>
              <w:t>，</w:t>
            </w:r>
            <w:r>
              <w:rPr>
                <w:rFonts w:hint="eastAsia"/>
                <w:b w:val="0"/>
                <w:bCs w:val="0"/>
                <w:color w:val="auto"/>
                <w:sz w:val="21"/>
                <w:szCs w:val="21"/>
                <w:lang w:val="en-US" w:eastAsia="zh-CN"/>
              </w:rPr>
              <w:t>怀化电台综合广播，</w:t>
            </w:r>
            <w:r>
              <w:rPr>
                <w:rFonts w:hint="eastAsia"/>
                <w:color w:val="auto"/>
                <w:szCs w:val="21"/>
              </w:rPr>
              <w:t>计</w:t>
            </w:r>
            <w:r>
              <w:rPr>
                <w:rFonts w:hint="eastAsia"/>
                <w:color w:val="auto"/>
                <w:szCs w:val="21"/>
                <w:lang w:val="en-US" w:eastAsia="zh-CN"/>
              </w:rPr>
              <w:t>6</w:t>
            </w:r>
            <w:r>
              <w:rPr>
                <w:rFonts w:hint="eastAsia"/>
                <w:color w:val="auto"/>
                <w:szCs w:val="21"/>
              </w:rPr>
              <w:t>分；</w:t>
            </w:r>
          </w:p>
          <w:p w14:paraId="10428839">
            <w:pPr>
              <w:adjustRightInd w:val="0"/>
              <w:snapToGrid w:val="0"/>
              <w:spacing w:line="276" w:lineRule="auto"/>
              <w:rPr>
                <w:rFonts w:hint="eastAsia" w:cs="Times New Roman"/>
                <w:lang w:val="en-US" w:eastAsia="zh-CN"/>
              </w:rPr>
            </w:pPr>
            <w:r>
              <w:rPr>
                <w:rFonts w:hint="eastAsia"/>
                <w:color w:val="auto"/>
                <w:szCs w:val="21"/>
                <w:lang w:val="en-US" w:eastAsia="zh-CN"/>
              </w:rPr>
              <w:t>2）</w:t>
            </w:r>
            <w:r>
              <w:rPr>
                <w:rFonts w:hint="eastAsia" w:ascii="Times New Roman" w:hAnsi="Times New Roman" w:cs="Times New Roman"/>
                <w:lang w:val="en-US" w:eastAsia="zh-CN"/>
              </w:rPr>
              <w:t>2025年3月</w:t>
            </w:r>
            <w:r>
              <w:rPr>
                <w:rFonts w:hint="eastAsia" w:cs="Times New Roman"/>
                <w:lang w:val="en-US" w:eastAsia="zh-CN"/>
              </w:rPr>
              <w:t>21日，微光映长夜 细雨润春苗——记怀化开放大学教师杨昕，怀化边城晚报，记6分；</w:t>
            </w:r>
          </w:p>
          <w:p w14:paraId="04B02FC7">
            <w:pPr>
              <w:adjustRightInd w:val="0"/>
              <w:snapToGrid w:val="0"/>
              <w:spacing w:line="276" w:lineRule="auto"/>
              <w:rPr>
                <w:rFonts w:hint="eastAsia" w:ascii="Times New Roman" w:hAnsi="Times New Roman" w:cs="Times New Roman"/>
                <w:lang w:val="en-US" w:eastAsia="zh-CN"/>
              </w:rPr>
            </w:pPr>
            <w:r>
              <w:rPr>
                <w:rFonts w:hint="eastAsia" w:cs="Times New Roman"/>
                <w:lang w:val="en-US" w:eastAsia="zh-CN"/>
              </w:rPr>
              <w:t>3）</w:t>
            </w:r>
            <w:r>
              <w:rPr>
                <w:rFonts w:hint="eastAsia" w:ascii="Times New Roman" w:hAnsi="Times New Roman" w:cs="Times New Roman"/>
                <w:lang w:val="en-US" w:eastAsia="zh-CN"/>
              </w:rPr>
              <w:t>2024年11月</w:t>
            </w:r>
            <w:r>
              <w:rPr>
                <w:rFonts w:hint="eastAsia" w:cs="Times New Roman"/>
                <w:lang w:val="en-US" w:eastAsia="zh-CN"/>
              </w:rPr>
              <w:t>20日，</w:t>
            </w:r>
            <w:r>
              <w:rPr>
                <w:rFonts w:hint="eastAsia" w:ascii="Times New Roman" w:hAnsi="Times New Roman" w:cs="Times New Roman"/>
                <w:lang w:val="en-US" w:eastAsia="zh-CN"/>
              </w:rPr>
              <w:t>杨昕：三尺讲台铸师魂 不忘初心育桃李，怀化交通广播，记6分</w:t>
            </w:r>
          </w:p>
          <w:p w14:paraId="392CA7B2">
            <w:pPr>
              <w:adjustRightInd w:val="0"/>
              <w:snapToGrid w:val="0"/>
              <w:spacing w:line="276" w:lineRule="auto"/>
              <w:rPr>
                <w:rFonts w:hint="default" w:ascii="Times New Roman" w:hAnsi="Times New Roman" w:cs="Times New Roman"/>
                <w:lang w:val="en-US" w:eastAsia="zh-CN"/>
              </w:rPr>
            </w:pPr>
            <w:r>
              <w:rPr>
                <w:rFonts w:hint="eastAsia" w:cs="Times New Roman"/>
                <w:lang w:val="en-US" w:eastAsia="zh-CN"/>
              </w:rPr>
              <w:t>4）2025年8月28 日，坚守育人初心 静待桃李芬芳——记怀化开放大学教师杨昕，怀化日报，计6分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2A248F6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2）2023年3月，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D178384">
            <w:pPr>
              <w:adjustRightInd w:val="0"/>
              <w:snapToGrid w:val="0"/>
              <w:spacing w:line="276" w:lineRule="auto"/>
              <w:rPr>
                <w:rFonts w:hint="eastAsia"/>
                <w:color w:val="auto"/>
                <w:szCs w:val="21"/>
              </w:rPr>
            </w:pPr>
            <w:r>
              <w:rPr>
                <w:rFonts w:hint="eastAsia"/>
                <w:color w:val="auto"/>
                <w:szCs w:val="21"/>
                <w:lang w:val="en-US" w:eastAsia="zh-CN"/>
              </w:rPr>
              <w:t>3）2025年3月，</w:t>
            </w:r>
            <w:r>
              <w:rPr>
                <w:rFonts w:hint="eastAsia"/>
                <w:color w:val="auto"/>
                <w:szCs w:val="21"/>
                <w:lang w:eastAsia="zh-CN"/>
              </w:rPr>
              <w:t>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3476FEAA">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4）2020年1月，优秀个人，怀化广播电视大学，计1分。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13</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2EF804A">
            <w:pPr>
              <w:adjustRightInd w:val="0"/>
              <w:snapToGrid w:val="0"/>
              <w:spacing w:line="276" w:lineRule="auto"/>
              <w:rPr>
                <w:rFonts w:hint="eastAsia"/>
                <w:b w:val="0"/>
                <w:bCs w:val="0"/>
                <w:color w:val="auto"/>
                <w:vertAlign w:val="baseline"/>
                <w:lang w:val="en-US" w:eastAsia="zh-CN"/>
              </w:rPr>
            </w:pPr>
            <w:r>
              <w:rPr>
                <w:rFonts w:hint="eastAsia"/>
                <w:color w:val="4F81BD" w:themeColor="accent1"/>
                <w:szCs w:val="21"/>
                <w:lang w:val="en-US" w:eastAsia="zh-CN"/>
                <w14:textFill>
                  <w14:solidFill>
                    <w14:schemeClr w14:val="accent1"/>
                  </w14:solidFill>
                </w14:textFill>
              </w:rPr>
              <w:t>1）</w:t>
            </w:r>
            <w:r>
              <w:rPr>
                <w:rFonts w:hint="eastAsia"/>
                <w:b w:val="0"/>
                <w:bCs w:val="0"/>
                <w:color w:val="auto"/>
                <w:vertAlign w:val="baseline"/>
                <w:lang w:val="en-US" w:eastAsia="zh-CN"/>
              </w:rPr>
              <w:t>2015年，优秀教师，1分；</w:t>
            </w:r>
          </w:p>
          <w:p w14:paraId="14A5C9E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2）2016年，优秀教师，1分；</w:t>
            </w:r>
          </w:p>
          <w:p w14:paraId="2011F2A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3）2018年，优秀教师，1分；</w:t>
            </w:r>
          </w:p>
          <w:p w14:paraId="002D451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4）2023年，优秀班主任，1分；</w:t>
            </w:r>
          </w:p>
          <w:p w14:paraId="16DD3DAB">
            <w:pPr>
              <w:numPr>
                <w:ilvl w:val="0"/>
                <w:numId w:val="1"/>
              </w:num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2014年至2025年，担任班主任共计11年，年度考核均合格以上，计8分。</w:t>
            </w:r>
          </w:p>
        </w:tc>
        <w:tc>
          <w:tcPr>
            <w:tcW w:w="1200" w:type="dxa"/>
            <w:vAlign w:val="center"/>
          </w:tcPr>
          <w:p w14:paraId="43FCF60C">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203714B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2）2015年年度考核优秀，计1分；</w:t>
            </w:r>
          </w:p>
          <w:p w14:paraId="3598059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3）2018年年度考核优秀，计1分；</w:t>
            </w:r>
          </w:p>
          <w:p w14:paraId="0F477A5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4）2023年年度考核优秀，计1分；</w:t>
            </w:r>
          </w:p>
          <w:p w14:paraId="5E332D7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ind w:firstLine="420" w:firstLineChars="200"/>
              <w:rPr>
                <w:rFonts w:hint="default"/>
                <w:b w:val="0"/>
                <w:bCs w:val="0"/>
                <w:color w:val="FF0000"/>
                <w:vertAlign w:val="baseline"/>
                <w:lang w:val="en-US" w:eastAsia="zh-CN"/>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000000" w:themeColor="text1"/>
                <w:vertAlign w:val="baseline"/>
                <w:lang w:val="en-US" w:eastAsia="zh-CN"/>
                <w14:textFill>
                  <w14:solidFill>
                    <w14:schemeClr w14:val="tx1"/>
                  </w14:solidFill>
                </w14:textFill>
              </w:rPr>
              <w:t>全国职称外语等级考试，符合外语考试目录的第1条，计3分；全国专业技术人员计算机应用能力考试，符合计算机考试目录第1条，计3分。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000000" w:themeColor="text1"/>
                <w:vertAlign w:val="baseline"/>
                <w:lang w:val="en-US" w:eastAsia="zh-CN"/>
                <w14:textFill>
                  <w14:solidFill>
                    <w14:schemeClr w14:val="tx1"/>
                  </w14:solidFill>
                </w14:textFill>
              </w:rPr>
              <w:t>2020年度-2024年度继续教育经人社部门验证合格</w:t>
            </w:r>
            <w:r>
              <w:rPr>
                <w:rFonts w:hint="eastAsia" w:eastAsia="宋体"/>
                <w:b w:val="0"/>
                <w:bCs w:val="0"/>
                <w:color w:val="auto"/>
                <w:vertAlign w:val="baseline"/>
                <w:lang w:val="en-US" w:eastAsia="zh-CN"/>
              </w:rPr>
              <w:t>，计5分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5EFA1C61">
            <w:pPr>
              <w:adjustRightInd w:val="0"/>
              <w:snapToGrid w:val="0"/>
              <w:spacing w:line="276" w:lineRule="auto"/>
              <w:rPr>
                <w:rFonts w:hint="eastAsia"/>
                <w:b w:val="0"/>
                <w:bCs w:val="0"/>
                <w:color w:val="auto"/>
                <w:vertAlign w:val="baseline"/>
                <w:lang w:eastAsia="zh-CN"/>
              </w:rPr>
            </w:pPr>
          </w:p>
          <w:p w14:paraId="065685B8">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会计证，2012年6月，计4分</w:t>
            </w:r>
          </w:p>
          <w:p w14:paraId="60366918">
            <w:pPr>
              <w:adjustRightInd w:val="0"/>
              <w:snapToGrid w:val="0"/>
              <w:spacing w:line="276" w:lineRule="auto"/>
              <w:rPr>
                <w:rFonts w:hint="default" w:eastAsia="宋体"/>
                <w:b w:val="0"/>
                <w:bCs w:val="0"/>
                <w:color w:val="auto"/>
                <w:vertAlign w:val="baseline"/>
                <w:lang w:val="en-US" w:eastAsia="zh-CN"/>
              </w:rPr>
            </w:pP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291</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175学时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时量116学时）</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，课时</w:t>
            </w:r>
            <w:r>
              <w:rPr>
                <w:rFonts w:hint="eastAsia"/>
                <w:color w:val="auto"/>
                <w:szCs w:val="21"/>
                <w:lang w:val="en-US" w:eastAsia="zh-CN"/>
              </w:rPr>
              <w:t>621学时（</w:t>
            </w:r>
            <w:r>
              <w:rPr>
                <w:rFonts w:hint="eastAsia"/>
                <w:color w:val="000000" w:themeColor="text1"/>
                <w:szCs w:val="21"/>
                <w:lang w:val="en-US" w:eastAsia="zh-CN"/>
                <w14:textFill>
                  <w14:solidFill>
                    <w14:schemeClr w14:val="tx1"/>
                  </w14:solidFill>
                </w14:textFill>
              </w:rPr>
              <w:t>课堂教学时量 385学时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时量236学时</w:t>
            </w:r>
            <w:r>
              <w:rPr>
                <w:rFonts w:hint="eastAsia"/>
                <w:color w:val="auto"/>
                <w:szCs w:val="21"/>
                <w:lang w:val="en-US" w:eastAsia="zh-CN"/>
              </w:rPr>
              <w:t>）</w:t>
            </w:r>
          </w:p>
          <w:p w14:paraId="21CAAA14">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558学时（</w:t>
            </w:r>
            <w:r>
              <w:rPr>
                <w:rFonts w:hint="eastAsia"/>
                <w:color w:val="000000" w:themeColor="text1"/>
                <w:szCs w:val="21"/>
                <w:lang w:val="en-US" w:eastAsia="zh-CN"/>
                <w14:textFill>
                  <w14:solidFill>
                    <w14:schemeClr w14:val="tx1"/>
                  </w14:solidFill>
                </w14:textFill>
              </w:rPr>
              <w:t>课堂教学时量 350学时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时量208学时</w:t>
            </w:r>
            <w:r>
              <w:rPr>
                <w:rFonts w:hint="eastAsia"/>
                <w:color w:val="auto"/>
                <w:szCs w:val="21"/>
                <w:lang w:val="en-US" w:eastAsia="zh-CN"/>
              </w:rPr>
              <w:t>）</w:t>
            </w:r>
          </w:p>
          <w:p w14:paraId="5E3CFA1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549学时（</w:t>
            </w:r>
            <w:r>
              <w:rPr>
                <w:rFonts w:hint="eastAsia"/>
                <w:color w:val="000000" w:themeColor="text1"/>
                <w:szCs w:val="21"/>
                <w:lang w:val="en-US" w:eastAsia="zh-CN"/>
                <w14:textFill>
                  <w14:solidFill>
                    <w14:schemeClr w14:val="tx1"/>
                  </w14:solidFill>
                </w14:textFill>
              </w:rPr>
              <w:t>课堂教学时量 315学时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时量234学时</w:t>
            </w:r>
            <w:r>
              <w:rPr>
                <w:rFonts w:hint="eastAsia"/>
                <w:color w:val="auto"/>
                <w:szCs w:val="21"/>
                <w:lang w:val="en-US" w:eastAsia="zh-CN"/>
              </w:rPr>
              <w:t>）</w:t>
            </w:r>
          </w:p>
          <w:p w14:paraId="689EC988">
            <w:pPr>
              <w:adjustRightInd w:val="0"/>
              <w:snapToGrid w:val="0"/>
              <w:spacing w:line="276" w:lineRule="auto"/>
              <w:rPr>
                <w:rFonts w:hint="eastAsia"/>
                <w:color w:val="auto"/>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eastAsia="zh-CN"/>
              </w:rPr>
              <w:t>课时</w:t>
            </w:r>
            <w:r>
              <w:rPr>
                <w:rFonts w:hint="eastAsia"/>
                <w:color w:val="auto"/>
                <w:szCs w:val="21"/>
                <w:lang w:val="en-US" w:eastAsia="zh-CN"/>
              </w:rPr>
              <w:t>561学时（</w:t>
            </w:r>
            <w:r>
              <w:rPr>
                <w:rFonts w:hint="eastAsia"/>
                <w:color w:val="000000" w:themeColor="text1"/>
                <w:szCs w:val="21"/>
                <w:lang w:val="en-US" w:eastAsia="zh-CN"/>
                <w14:textFill>
                  <w14:solidFill>
                    <w14:schemeClr w14:val="tx1"/>
                  </w14:solidFill>
                </w14:textFill>
              </w:rPr>
              <w:t>课堂教学时量 385学时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时量176学时</w:t>
            </w:r>
            <w:r>
              <w:rPr>
                <w:rFonts w:hint="eastAsia"/>
                <w:color w:val="auto"/>
                <w:szCs w:val="21"/>
                <w:lang w:val="en-US" w:eastAsia="zh-CN"/>
              </w:rPr>
              <w:t>）</w:t>
            </w:r>
          </w:p>
          <w:p w14:paraId="5ABEAA72">
            <w:pPr>
              <w:adjustRightInd w:val="0"/>
              <w:snapToGrid w:val="0"/>
              <w:spacing w:line="276" w:lineRule="auto"/>
              <w:rPr>
                <w:rFonts w:hint="default"/>
                <w:color w:val="auto"/>
                <w:szCs w:val="21"/>
                <w:lang w:val="en-US" w:eastAsia="zh-CN"/>
              </w:rPr>
            </w:pPr>
            <w:r>
              <w:rPr>
                <w:rFonts w:hint="eastAsia"/>
                <w:color w:val="auto"/>
                <w:szCs w:val="21"/>
                <w:lang w:val="en-US" w:eastAsia="zh-CN"/>
              </w:rPr>
              <w:t>2025年1月至2025年9月，课时252学时（课堂教学时量168，实践教学时量84学时）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9.16</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9.16</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2646DE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1）2008年9月至2011年1月，怀化广播电视大学职教院从事中文教学，.满3年；</w:t>
            </w:r>
          </w:p>
          <w:p w14:paraId="212498C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2）2011年1月至2020年6月，怀化广播电视大学从事教学教育管理教学，满9年；</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3）2020年6月至今，怀化开放大学培训部，从事教育教学和培训工作，满5年，共计17年，计5分；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2020年9月至2025年7月，根据怀化开放大学出具的教学质量评价，均为优秀</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84FA13C">
            <w:pPr>
              <w:adjustRightInd w:val="0"/>
              <w:snapToGrid w:val="0"/>
              <w:spacing w:line="276" w:lineRule="auto"/>
              <w:rPr>
                <w:rFonts w:hint="default" w:ascii="宋体" w:hAnsi="宋体" w:eastAsia="宋体" w:cs="宋体"/>
                <w:sz w:val="21"/>
                <w:szCs w:val="21"/>
                <w:lang w:val="en-US" w:eastAsia="zh-CN"/>
              </w:rPr>
            </w:pPr>
            <w:r>
              <w:rPr>
                <w:rFonts w:hint="eastAsia"/>
                <w:color w:val="000000" w:themeColor="text1"/>
                <w:szCs w:val="21"/>
                <w:lang w:val="en-US" w:eastAsia="zh-CN"/>
                <w14:textFill>
                  <w14:solidFill>
                    <w14:schemeClr w14:val="tx1"/>
                  </w14:solidFill>
                </w14:textFill>
              </w:rPr>
              <w:t>1）</w:t>
            </w:r>
            <w:r>
              <w:rPr>
                <w:rFonts w:hint="eastAsia" w:ascii="宋体" w:hAnsi="宋体" w:eastAsia="宋体" w:cs="宋体"/>
                <w:sz w:val="21"/>
                <w:szCs w:val="21"/>
                <w:lang w:val="en-US" w:eastAsia="zh-CN"/>
              </w:rPr>
              <w:t>2022年</w:t>
            </w:r>
            <w:r>
              <w:rPr>
                <w:rFonts w:hint="eastAsia" w:ascii="宋体" w:hAnsi="宋体" w:cs="宋体"/>
                <w:sz w:val="21"/>
                <w:szCs w:val="21"/>
                <w:lang w:val="en-US" w:eastAsia="zh-CN"/>
              </w:rPr>
              <w:t>12月，湖南开放大学“国开新阶段 阅读再出发”</w:t>
            </w:r>
            <w:r>
              <w:rPr>
                <w:rFonts w:hint="eastAsia" w:ascii="宋体" w:hAnsi="宋体" w:eastAsia="宋体" w:cs="宋体"/>
                <w:sz w:val="21"/>
                <w:szCs w:val="21"/>
                <w:lang w:val="en-US" w:eastAsia="zh-CN"/>
              </w:rPr>
              <w:t>三等奖</w:t>
            </w:r>
            <w:r>
              <w:rPr>
                <w:rFonts w:hint="eastAsia" w:ascii="宋体" w:hAnsi="宋体" w:cs="宋体"/>
                <w:sz w:val="21"/>
                <w:szCs w:val="21"/>
                <w:lang w:val="en-US" w:eastAsia="zh-CN"/>
              </w:rPr>
              <w:t>，计2分，</w:t>
            </w:r>
          </w:p>
          <w:p w14:paraId="0AE24DFD">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2022年</w:t>
            </w:r>
            <w:r>
              <w:rPr>
                <w:rFonts w:hint="eastAsia" w:ascii="宋体" w:hAnsi="宋体" w:cs="宋体"/>
                <w:sz w:val="21"/>
                <w:szCs w:val="21"/>
                <w:lang w:val="en-US" w:eastAsia="zh-CN"/>
              </w:rPr>
              <w:t>12月，湖南开放大学</w:t>
            </w:r>
            <w:r>
              <w:rPr>
                <w:rFonts w:hint="eastAsia" w:ascii="宋体" w:hAnsi="宋体" w:eastAsia="宋体" w:cs="宋体"/>
                <w:sz w:val="21"/>
                <w:szCs w:val="21"/>
                <w:lang w:val="en-US" w:eastAsia="zh-CN"/>
              </w:rPr>
              <w:t>教育类专业课程思政优秀</w:t>
            </w:r>
            <w:r>
              <w:rPr>
                <w:rFonts w:hint="eastAsia" w:ascii="宋体" w:hAnsi="宋体" w:cs="宋体"/>
                <w:sz w:val="21"/>
                <w:szCs w:val="21"/>
                <w:lang w:val="en-US" w:eastAsia="zh-CN"/>
              </w:rPr>
              <w:t>教学</w:t>
            </w:r>
            <w:r>
              <w:rPr>
                <w:rFonts w:hint="eastAsia" w:ascii="宋体" w:hAnsi="宋体" w:eastAsia="宋体" w:cs="宋体"/>
                <w:sz w:val="21"/>
                <w:szCs w:val="21"/>
                <w:lang w:val="en-US" w:eastAsia="zh-CN"/>
              </w:rPr>
              <w:t>设计方案</w:t>
            </w:r>
            <w:r>
              <w:rPr>
                <w:rFonts w:hint="eastAsia" w:ascii="宋体" w:hAnsi="宋体" w:cs="宋体"/>
                <w:sz w:val="21"/>
                <w:szCs w:val="21"/>
                <w:lang w:val="en-US" w:eastAsia="zh-CN"/>
              </w:rPr>
              <w:t>比赛</w:t>
            </w:r>
            <w:r>
              <w:rPr>
                <w:rFonts w:hint="eastAsia" w:ascii="宋体" w:hAnsi="宋体" w:eastAsia="宋体" w:cs="宋体"/>
                <w:sz w:val="21"/>
                <w:szCs w:val="21"/>
                <w:lang w:val="en-US" w:eastAsia="zh-CN"/>
              </w:rPr>
              <w:t>二等奖</w:t>
            </w:r>
            <w:r>
              <w:rPr>
                <w:rFonts w:hint="eastAsia" w:ascii="宋体" w:hAnsi="宋体" w:cs="宋体"/>
                <w:sz w:val="21"/>
                <w:szCs w:val="21"/>
                <w:lang w:val="en-US" w:eastAsia="zh-CN"/>
              </w:rPr>
              <w:t>，计3分，</w:t>
            </w:r>
          </w:p>
          <w:p w14:paraId="51FA641A">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1月，</w:t>
            </w:r>
            <w:r>
              <w:rPr>
                <w:rFonts w:hint="eastAsia" w:ascii="宋体" w:hAnsi="宋体" w:eastAsia="宋体" w:cs="宋体"/>
                <w:sz w:val="21"/>
                <w:szCs w:val="21"/>
                <w:lang w:val="en-US" w:eastAsia="zh-CN"/>
              </w:rPr>
              <w:t>湖南开大教育类专业课程思政优秀设计方案</w:t>
            </w:r>
            <w:r>
              <w:rPr>
                <w:rFonts w:hint="eastAsia" w:ascii="宋体" w:hAnsi="宋体" w:cs="宋体"/>
                <w:sz w:val="21"/>
                <w:szCs w:val="21"/>
                <w:lang w:val="en-US" w:eastAsia="zh-CN"/>
              </w:rPr>
              <w:t>比赛</w:t>
            </w:r>
            <w:r>
              <w:rPr>
                <w:rFonts w:hint="eastAsia" w:ascii="宋体" w:hAnsi="宋体" w:eastAsia="宋体" w:cs="宋体"/>
                <w:sz w:val="21"/>
                <w:szCs w:val="21"/>
                <w:lang w:val="en-US" w:eastAsia="zh-CN"/>
              </w:rPr>
              <w:t>三等奖</w:t>
            </w:r>
            <w:r>
              <w:rPr>
                <w:rFonts w:hint="eastAsia" w:ascii="宋体" w:hAnsi="宋体" w:cs="宋体"/>
                <w:sz w:val="21"/>
                <w:szCs w:val="21"/>
                <w:lang w:val="en-US" w:eastAsia="zh-CN"/>
              </w:rPr>
              <w:t>，计2分，</w:t>
            </w:r>
          </w:p>
          <w:p w14:paraId="76101F0B">
            <w:pPr>
              <w:adjustRightInd w:val="0"/>
              <w:snapToGrid w:val="0"/>
              <w:spacing w:line="276"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4）2024年9月，湖南</w:t>
            </w:r>
            <w:r>
              <w:rPr>
                <w:rFonts w:hint="eastAsia" w:ascii="宋体" w:hAnsi="宋体" w:eastAsia="宋体" w:cs="宋体"/>
                <w:sz w:val="21"/>
                <w:szCs w:val="21"/>
                <w:lang w:val="en-US" w:eastAsia="zh-CN"/>
              </w:rPr>
              <w:t>开</w:t>
            </w:r>
            <w:r>
              <w:rPr>
                <w:rFonts w:hint="eastAsia" w:ascii="宋体" w:hAnsi="宋体" w:cs="宋体"/>
                <w:sz w:val="21"/>
                <w:szCs w:val="21"/>
                <w:lang w:val="en-US" w:eastAsia="zh-CN"/>
              </w:rPr>
              <w:t>放大学</w:t>
            </w:r>
            <w:r>
              <w:rPr>
                <w:rFonts w:hint="eastAsia" w:ascii="宋体" w:hAnsi="宋体" w:eastAsia="宋体" w:cs="宋体"/>
                <w:sz w:val="21"/>
                <w:szCs w:val="21"/>
                <w:lang w:val="en-US" w:eastAsia="zh-CN"/>
              </w:rPr>
              <w:t>“寻找身边的图书馆”教师组一等奖</w:t>
            </w:r>
            <w:r>
              <w:rPr>
                <w:rFonts w:hint="eastAsia" w:ascii="宋体" w:hAnsi="宋体" w:cs="宋体"/>
                <w:sz w:val="21"/>
                <w:szCs w:val="21"/>
                <w:lang w:val="en-US" w:eastAsia="zh-CN"/>
              </w:rPr>
              <w:t>，计10分。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17</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6D67718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1）湖南开放大学，创新教学，参与，计2分；</w:t>
            </w:r>
          </w:p>
          <w:p w14:paraId="32BECF8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2）湖南开放大学，教学设计，参与，计2分；</w:t>
            </w:r>
          </w:p>
          <w:p w14:paraId="29E25D4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3）湖南开放大学，课堂提问与引导，参与，计2分；</w:t>
            </w:r>
          </w:p>
          <w:p w14:paraId="6DD4413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4）湖南开放大学，学前儿童心理学基础，参与，计2分。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8</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ind w:firstLine="420" w:firstLineChars="200"/>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60F1C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ind w:firstLine="420" w:firstLineChars="200"/>
              <w:rPr>
                <w:rFonts w:hint="eastAsia"/>
                <w:b w:val="0"/>
                <w:bCs w:val="0"/>
                <w:color w:val="FF0000"/>
                <w:szCs w:val="21"/>
                <w:lang w:val="en-US" w:eastAsia="zh-CN"/>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66429E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3-6-1</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14:textFill>
                  <w14:solidFill>
                    <w14:schemeClr w14:val="tx1"/>
                  </w14:solidFill>
                </w14:textFill>
              </w:rPr>
              <w:t>3-6-2</w:t>
            </w:r>
          </w:p>
          <w:p w14:paraId="2D1AE0A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w:t>
            </w:r>
            <w:r>
              <w:rPr>
                <w:rFonts w:hint="eastAsia" w:ascii="宋体" w:hAnsi="宋体" w:eastAsia="宋体" w:cs="宋体"/>
                <w:sz w:val="21"/>
                <w:szCs w:val="21"/>
                <w:lang w:val="en-US" w:eastAsia="zh-CN"/>
              </w:rPr>
              <w:t>2017年</w:t>
            </w:r>
            <w:r>
              <w:rPr>
                <w:rFonts w:hint="eastAsia" w:ascii="宋体" w:hAnsi="宋体" w:cs="宋体"/>
                <w:sz w:val="21"/>
                <w:szCs w:val="21"/>
                <w:lang w:val="en-US" w:eastAsia="zh-CN"/>
              </w:rPr>
              <w:t>12月，全</w:t>
            </w:r>
            <w:r>
              <w:rPr>
                <w:rFonts w:hint="eastAsia" w:ascii="宋体" w:hAnsi="宋体" w:eastAsia="宋体" w:cs="宋体"/>
                <w:sz w:val="21"/>
                <w:szCs w:val="21"/>
                <w:lang w:val="en-US" w:eastAsia="zh-CN"/>
              </w:rPr>
              <w:t>省电大计算机应</w:t>
            </w:r>
            <w:r>
              <w:rPr>
                <w:rFonts w:hint="eastAsia" w:ascii="宋体" w:hAnsi="宋体" w:cs="宋体"/>
                <w:sz w:val="21"/>
                <w:szCs w:val="21"/>
                <w:lang w:val="en-US" w:eastAsia="zh-CN"/>
              </w:rPr>
              <w:t>用</w:t>
            </w:r>
            <w:r>
              <w:rPr>
                <w:rFonts w:hint="eastAsia" w:ascii="宋体" w:hAnsi="宋体" w:eastAsia="宋体" w:cs="宋体"/>
                <w:sz w:val="21"/>
                <w:szCs w:val="21"/>
                <w:lang w:val="en-US" w:eastAsia="zh-CN"/>
              </w:rPr>
              <w:t>基础知识大赛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指导李云强</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荣获一等奖</w:t>
            </w:r>
            <w:r>
              <w:rPr>
                <w:rFonts w:hint="eastAsia" w:ascii="宋体" w:hAnsi="宋体" w:cs="宋体"/>
                <w:sz w:val="21"/>
                <w:szCs w:val="21"/>
                <w:lang w:val="en-US" w:eastAsia="zh-CN"/>
              </w:rPr>
              <w:t>，计6分；</w:t>
            </w:r>
          </w:p>
          <w:p w14:paraId="1D79733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eastAsia" w:ascii="宋体" w:hAnsi="宋体" w:eastAsia="宋体" w:cs="宋体"/>
                <w:sz w:val="21"/>
                <w:szCs w:val="21"/>
                <w:lang w:val="en-US" w:eastAsia="zh-CN"/>
              </w:rPr>
              <w:t>2017年</w:t>
            </w:r>
            <w:r>
              <w:rPr>
                <w:rFonts w:hint="eastAsia" w:ascii="宋体" w:hAnsi="宋体" w:cs="宋体"/>
                <w:sz w:val="21"/>
                <w:szCs w:val="21"/>
                <w:lang w:val="en-US" w:eastAsia="zh-CN"/>
              </w:rPr>
              <w:t>12月，全</w:t>
            </w:r>
            <w:r>
              <w:rPr>
                <w:rFonts w:hint="eastAsia" w:ascii="宋体" w:hAnsi="宋体" w:eastAsia="宋体" w:cs="宋体"/>
                <w:sz w:val="21"/>
                <w:szCs w:val="21"/>
                <w:lang w:val="en-US" w:eastAsia="zh-CN"/>
              </w:rPr>
              <w:t>省电大计算机应有基础知识大赛</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w:t>
            </w:r>
            <w:r>
              <w:rPr>
                <w:rFonts w:hint="eastAsia" w:ascii="宋体" w:hAnsi="宋体" w:cs="宋体"/>
                <w:sz w:val="21"/>
                <w:szCs w:val="21"/>
                <w:lang w:val="en-US" w:eastAsia="zh-CN"/>
              </w:rPr>
              <w:t>向喜庆，</w:t>
            </w:r>
            <w:r>
              <w:rPr>
                <w:rFonts w:hint="eastAsia" w:ascii="宋体" w:hAnsi="宋体" w:eastAsia="宋体" w:cs="宋体"/>
                <w:sz w:val="21"/>
                <w:szCs w:val="21"/>
                <w:lang w:val="en-US" w:eastAsia="zh-CN"/>
              </w:rPr>
              <w:t>荣获</w:t>
            </w:r>
            <w:r>
              <w:rPr>
                <w:rFonts w:hint="eastAsia" w:ascii="宋体" w:hAnsi="宋体" w:cs="宋体"/>
                <w:sz w:val="21"/>
                <w:szCs w:val="21"/>
                <w:lang w:val="en-US" w:eastAsia="zh-CN"/>
              </w:rPr>
              <w:t>二</w:t>
            </w:r>
            <w:r>
              <w:rPr>
                <w:rFonts w:hint="eastAsia" w:ascii="宋体" w:hAnsi="宋体" w:eastAsia="宋体" w:cs="宋体"/>
                <w:sz w:val="21"/>
                <w:szCs w:val="21"/>
                <w:lang w:val="en-US" w:eastAsia="zh-CN"/>
              </w:rPr>
              <w:t>等奖</w:t>
            </w:r>
            <w:r>
              <w:rPr>
                <w:rFonts w:hint="eastAsia" w:ascii="宋体" w:hAnsi="宋体" w:cs="宋体"/>
                <w:sz w:val="21"/>
                <w:szCs w:val="21"/>
                <w:lang w:val="en-US" w:eastAsia="zh-CN"/>
              </w:rPr>
              <w:t>,计3分；</w:t>
            </w:r>
          </w:p>
          <w:p w14:paraId="3984078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w:t>
            </w:r>
            <w:r>
              <w:rPr>
                <w:rFonts w:hint="eastAsia" w:ascii="宋体" w:hAnsi="宋体" w:eastAsia="宋体" w:cs="宋体"/>
                <w:sz w:val="21"/>
                <w:szCs w:val="21"/>
                <w:lang w:val="en-US" w:eastAsia="zh-CN"/>
              </w:rPr>
              <w:t>2023年</w:t>
            </w:r>
            <w:r>
              <w:rPr>
                <w:rFonts w:hint="eastAsia" w:ascii="宋体" w:hAnsi="宋体" w:cs="宋体"/>
                <w:sz w:val="21"/>
                <w:szCs w:val="21"/>
                <w:lang w:val="en-US" w:eastAsia="zh-CN"/>
              </w:rPr>
              <w:t>12月，</w:t>
            </w:r>
            <w:r>
              <w:rPr>
                <w:rFonts w:hint="eastAsia" w:ascii="宋体" w:hAnsi="宋体" w:eastAsia="宋体" w:cs="宋体"/>
                <w:sz w:val="21"/>
                <w:szCs w:val="21"/>
                <w:lang w:val="en-US" w:eastAsia="zh-CN"/>
              </w:rPr>
              <w:t>国</w:t>
            </w:r>
            <w:r>
              <w:rPr>
                <w:rFonts w:hint="eastAsia" w:ascii="宋体" w:hAnsi="宋体" w:cs="宋体"/>
                <w:sz w:val="21"/>
                <w:szCs w:val="21"/>
                <w:lang w:val="en-US" w:eastAsia="zh-CN"/>
              </w:rPr>
              <w:t>家开放大学</w:t>
            </w:r>
            <w:r>
              <w:rPr>
                <w:rFonts w:hint="eastAsia" w:ascii="宋体" w:hAnsi="宋体" w:eastAsia="宋体" w:cs="宋体"/>
                <w:sz w:val="21"/>
                <w:szCs w:val="21"/>
                <w:lang w:val="en-US" w:eastAsia="zh-CN"/>
              </w:rPr>
              <w:t>开小学教育专业案例教学优秀作品</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指导欧思利</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荣获二等奖</w:t>
            </w:r>
            <w:r>
              <w:rPr>
                <w:rFonts w:hint="eastAsia" w:ascii="宋体" w:hAnsi="宋体" w:cs="宋体"/>
                <w:sz w:val="21"/>
                <w:szCs w:val="21"/>
                <w:lang w:val="en-US" w:eastAsia="zh-CN"/>
              </w:rPr>
              <w:t>,计10分；</w:t>
            </w:r>
          </w:p>
          <w:p w14:paraId="152F8B60">
            <w:pPr>
              <w:numPr>
                <w:ilvl w:val="0"/>
                <w:numId w:val="2"/>
              </w:numPr>
              <w:adjustRightInd w:val="0"/>
              <w:snapToGrid w:val="0"/>
              <w:spacing w:line="276"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2024年</w:t>
            </w:r>
            <w:r>
              <w:rPr>
                <w:rFonts w:hint="eastAsia" w:ascii="宋体" w:hAnsi="宋体" w:cs="宋体"/>
                <w:sz w:val="21"/>
                <w:szCs w:val="21"/>
                <w:lang w:val="en-US" w:eastAsia="zh-CN"/>
              </w:rPr>
              <w:t>11月，</w:t>
            </w:r>
            <w:r>
              <w:rPr>
                <w:rFonts w:hint="eastAsia" w:ascii="宋体" w:hAnsi="宋体" w:eastAsia="宋体" w:cs="宋体"/>
                <w:sz w:val="21"/>
                <w:szCs w:val="21"/>
                <w:lang w:val="en-US" w:eastAsia="zh-CN"/>
              </w:rPr>
              <w:t>湖南开放大学文法类教育专业优秀论文评选</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指导欧思利</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荣获一等奖</w:t>
            </w:r>
            <w:r>
              <w:rPr>
                <w:rFonts w:hint="eastAsia" w:ascii="宋体" w:hAnsi="宋体" w:cs="宋体"/>
                <w:sz w:val="21"/>
                <w:szCs w:val="21"/>
                <w:lang w:val="en-US" w:eastAsia="zh-CN"/>
              </w:rPr>
              <w:t>,计6分；</w:t>
            </w:r>
          </w:p>
          <w:p w14:paraId="5E01803F">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w:t>
            </w:r>
            <w:r>
              <w:rPr>
                <w:rFonts w:hint="eastAsia" w:ascii="宋体" w:hAnsi="宋体" w:cs="宋体"/>
                <w:sz w:val="21"/>
                <w:szCs w:val="21"/>
                <w:lang w:val="en-US" w:eastAsia="zh-CN"/>
              </w:rPr>
              <w:t>2024年11月，国家开放大学新时代家庭教育案例比赛，指导欧思利，荣获三等奖,计5分；</w:t>
            </w:r>
          </w:p>
          <w:p w14:paraId="3B0E21C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w:t>
            </w:r>
            <w:r>
              <w:rPr>
                <w:rFonts w:hint="eastAsia" w:ascii="宋体" w:hAnsi="宋体" w:cs="宋体"/>
                <w:sz w:val="21"/>
                <w:szCs w:val="21"/>
                <w:lang w:val="en-US" w:eastAsia="zh-CN"/>
              </w:rPr>
              <w:t>2025年7月，国家开放大学“筑梦成长 守护健康”护理征文比赛，指导朱冰，荣获三等奖,计5分；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35</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bookmarkStart w:id="4" w:name="_GoBack"/>
            <w:bookmarkEnd w:id="4"/>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14:textFill>
                  <w14:solidFill>
                    <w14:schemeClr w14:val="tx1"/>
                  </w14:solidFill>
                </w14:textFill>
              </w:rPr>
              <w:t>3-6-3</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3-6-</w:t>
            </w:r>
            <w:r>
              <w:rPr>
                <w:rFonts w:hint="eastAsia" w:eastAsia="宋体"/>
                <w:color w:val="000000" w:themeColor="text1"/>
                <w:szCs w:val="21"/>
                <w:lang w:val="en-US" w:eastAsia="zh-CN"/>
                <w14:textFill>
                  <w14:solidFill>
                    <w14:schemeClr w14:val="tx1"/>
                  </w14:solidFill>
                </w14:textFill>
              </w:rPr>
              <w:t>4</w:t>
            </w:r>
            <w:r>
              <w:rPr>
                <w:rFonts w:hint="eastAsia"/>
                <w:color w:val="000000" w:themeColor="text1"/>
                <w:szCs w:val="21"/>
                <w:lang w:val="en-US" w:eastAsia="zh-CN"/>
                <w14:textFill>
                  <w14:solidFill>
                    <w14:schemeClr w14:val="tx1"/>
                  </w14:solidFill>
                </w14:textFill>
              </w:rPr>
              <w:t xml:space="preserve">  无</w:t>
            </w:r>
          </w:p>
        </w:tc>
        <w:tc>
          <w:tcPr>
            <w:tcW w:w="1200"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22033B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1）杨昕，</w:t>
            </w:r>
            <w:r>
              <w:rPr>
                <w:rFonts w:hint="eastAsia"/>
                <w:b w:val="0"/>
                <w:bCs w:val="0"/>
                <w:color w:val="000000" w:themeColor="text1"/>
                <w:vertAlign w:val="baseline"/>
                <w:lang w:val="en-US" w:eastAsia="zh-CN"/>
                <w14:textFill>
                  <w14:solidFill>
                    <w14:schemeClr w14:val="tx1"/>
                  </w14:solidFill>
                </w14:textFill>
              </w:rPr>
              <w:t>乡村振兴视域下远程教育服务农村干部的创新路径研究</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，南方农机，2022年第5期，75-77，一般刊物，第一批次（3748）计5分；</w:t>
            </w:r>
          </w:p>
          <w:p w14:paraId="6B7758B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2）杨昕，</w:t>
            </w:r>
            <w:r>
              <w:rPr>
                <w:rFonts w:hint="eastAsia"/>
                <w:b w:val="0"/>
                <w:bCs w:val="0"/>
                <w:color w:val="000000" w:themeColor="text1"/>
                <w:vertAlign w:val="baseline"/>
                <w:lang w:val="en-US" w:eastAsia="zh-CN"/>
                <w14:textFill>
                  <w14:solidFill>
                    <w14:schemeClr w14:val="tx1"/>
                  </w14:solidFill>
                </w14:textFill>
              </w:rPr>
              <w:t>高职学生家庭教育的缺失及对策研究</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，课程教育研究，2021年第29期，一般刊物，第二批次（624）计5分；</w:t>
            </w:r>
          </w:p>
          <w:p w14:paraId="33928FF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3）杨昕，</w:t>
            </w:r>
            <w:r>
              <w:rPr>
                <w:rFonts w:hint="eastAsia"/>
                <w:b w:val="0"/>
                <w:bCs w:val="0"/>
                <w:color w:val="000000" w:themeColor="text1"/>
                <w:vertAlign w:val="baseline"/>
                <w:lang w:val="en-US" w:eastAsia="zh-CN"/>
                <w14:textFill>
                  <w14:solidFill>
                    <w14:schemeClr w14:val="tx1"/>
                  </w14:solidFill>
                </w14:textFill>
              </w:rPr>
              <w:t>社区教育在高等教育大众化中的地位、作用及其发展趋势</w:t>
            </w:r>
            <w:r>
              <w:rPr>
                <w:color w:val="000000" w:themeColor="text1"/>
                <w:szCs w:val="21"/>
                <w14:textFill>
                  <w14:solidFill>
                    <w14:schemeClr w14:val="tx1"/>
                  </w14:solidFill>
                </w14:textFill>
              </w:rPr>
              <w:t>[J]</w:t>
            </w:r>
            <w:r>
              <w:rPr>
                <w:rFonts w:hint="eastAsia"/>
                <w:b w:val="0"/>
                <w:bCs w:val="0"/>
                <w:color w:val="000000" w:themeColor="text1"/>
                <w:vertAlign w:val="baseline"/>
                <w:lang w:val="en-US" w:eastAsia="zh-CN"/>
                <w14:textFill>
                  <w14:solidFill>
                    <w14:schemeClr w14:val="tx1"/>
                  </w14:solidFill>
                </w14:textFill>
              </w:rPr>
              <w:t>，课程教育研究，2017年第3期，27，一般刊物，第二批次（624）计5分。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4-2-1   无</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default"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eastAsia="zh-CN"/>
              </w:rPr>
              <w:t>4-3-1   无</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default"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eastAsia="zh-CN"/>
              </w:rPr>
              <w:t>4-3-2   无</w:t>
            </w:r>
          </w:p>
        </w:tc>
        <w:tc>
          <w:tcPr>
            <w:tcW w:w="1200" w:type="dxa"/>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9"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79D26D2E">
            <w:pPr>
              <w:numPr>
                <w:ilvl w:val="0"/>
                <w:numId w:val="3"/>
              </w:numPr>
              <w:adjustRightInd w:val="0"/>
              <w:snapToGrid w:val="0"/>
              <w:spacing w:line="276" w:lineRule="auto"/>
              <w:rPr>
                <w:rFonts w:hint="eastAsia"/>
                <w:color w:val="auto"/>
                <w:szCs w:val="21"/>
                <w:lang w:val="en-US" w:eastAsia="zh-CN"/>
              </w:rPr>
            </w:pPr>
            <w:r>
              <w:rPr>
                <w:rFonts w:hint="eastAsia"/>
                <w:color w:val="auto"/>
                <w:szCs w:val="21"/>
                <w:lang w:val="en-US" w:eastAsia="zh-CN"/>
              </w:rPr>
              <w:t>杨昕，湖南广播电视大学，</w:t>
            </w:r>
            <w:r>
              <w:rPr>
                <w:rFonts w:hint="eastAsia"/>
                <w:lang w:val="en-US" w:eastAsia="zh-CN"/>
              </w:rPr>
              <w:t>XDK2010F-C-2，</w:t>
            </w:r>
            <w:r>
              <w:rPr>
                <w:rFonts w:hint="eastAsia" w:ascii="方正书宋简体" w:hAnsi="方正书宋简体" w:eastAsia="方正书宋简体" w:cs="方正书宋简体"/>
                <w:lang w:val="en-US" w:eastAsia="zh-CN"/>
              </w:rPr>
              <w:t>社区教育在高等教育大众化中的地位、作用及其发展趋势，</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17</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18</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,2000，结题，主持，计5分；</w:t>
            </w:r>
          </w:p>
          <w:p w14:paraId="33788EA0">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spacing w:val="-20"/>
                <w:kern w:val="0"/>
                <w:sz w:val="21"/>
                <w:szCs w:val="21"/>
                <w:lang w:val="en-US" w:eastAsia="zh-CN"/>
              </w:rPr>
              <w:t>怀化市哲学社会科学成果评审委员会</w:t>
            </w:r>
            <w:r>
              <w:rPr>
                <w:rFonts w:hint="eastAsia"/>
                <w:kern w:val="0"/>
                <w:szCs w:val="21"/>
                <w:lang w:val="en-US" w:eastAsia="zh-CN"/>
              </w:rPr>
              <w:t>，HSP2021YB49，乡村振兴视</w:t>
            </w:r>
            <w:r>
              <w:rPr>
                <w:rFonts w:hint="eastAsia" w:ascii="方正书宋简体" w:hAnsi="方正书宋简体" w:eastAsia="方正书宋简体" w:cs="方正书宋简体"/>
                <w:lang w:val="en-US" w:eastAsia="zh-CN"/>
              </w:rPr>
              <w:t>域下远程教育服务农村干部的创新路径研究-以怀化市为例，</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21</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22</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,2000，结题，主持，计15分</w:t>
            </w:r>
          </w:p>
          <w:p w14:paraId="04D02189">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lang w:val="en-US" w:eastAsia="zh-CN"/>
              </w:rPr>
              <w:t>HSP2022QLYB11，</w:t>
            </w:r>
            <w:r>
              <w:rPr>
                <w:rFonts w:hint="eastAsia" w:ascii="方正书宋简体" w:hAnsi="方正书宋简体" w:eastAsia="方正书宋简体" w:cs="方正书宋简体"/>
                <w:lang w:val="en-US" w:eastAsia="zh-CN"/>
              </w:rPr>
              <w:t>怀化清廉文化资源调查及其在高校廉政文化力培育中的应用研究，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22</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23</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,2000，结题，主持，计15分</w:t>
            </w:r>
          </w:p>
          <w:p w14:paraId="05259528">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lang w:val="en-US" w:eastAsia="zh-CN"/>
              </w:rPr>
              <w:t>HSP2024YB152，</w:t>
            </w:r>
            <w:r>
              <w:rPr>
                <w:rFonts w:hint="eastAsia" w:ascii="方正书宋简体" w:hAnsi="方正书宋简体" w:eastAsia="方正书宋简体" w:cs="方正书宋简体"/>
                <w:lang w:eastAsia="zh-CN"/>
              </w:rPr>
              <w:t>智慧养老背景下开放大学老年教育模式探索与实践，</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w:t>
            </w:r>
            <w:r>
              <w:rPr>
                <w:rFonts w:hint="eastAsia" w:asciiTheme="minorEastAsia" w:hAnsiTheme="minorEastAsia" w:eastAsiaTheme="minorEastAsia"/>
                <w:color w:val="auto"/>
                <w:szCs w:val="21"/>
                <w:lang w:val="en-US" w:eastAsia="zh-CN"/>
              </w:rPr>
              <w:t>25</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,3000，结题，主持，计15分</w:t>
            </w:r>
          </w:p>
          <w:p w14:paraId="2E8F0D47">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杨昕，</w:t>
            </w:r>
            <w:r>
              <w:rPr>
                <w:rFonts w:hint="eastAsia"/>
                <w:kern w:val="0"/>
                <w:szCs w:val="21"/>
                <w:lang w:val="en-US" w:eastAsia="zh-CN"/>
              </w:rPr>
              <w:t>怀化市哲学社会科学成果评审委员会</w:t>
            </w:r>
            <w:r>
              <w:rPr>
                <w:rFonts w:hint="eastAsia"/>
                <w:color w:val="auto"/>
                <w:szCs w:val="21"/>
                <w:lang w:val="en-US" w:eastAsia="zh-CN"/>
              </w:rPr>
              <w:t>，</w:t>
            </w:r>
            <w:r>
              <w:rPr>
                <w:rFonts w:hint="eastAsia"/>
                <w:lang w:val="en-US" w:eastAsia="zh-CN"/>
              </w:rPr>
              <w:t>HSP2025038，</w:t>
            </w:r>
            <w:r>
              <w:rPr>
                <w:rFonts w:hint="eastAsia" w:ascii="方正书宋简体" w:hAnsi="方正书宋简体" w:eastAsia="方正书宋简体" w:cs="方正书宋简体"/>
                <w:lang w:eastAsia="zh-CN"/>
              </w:rPr>
              <w:t>智慧养老背景下怀化城乡社区养老服务高质量发展研究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25</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val="en-US" w:eastAsia="zh-CN"/>
              </w:rPr>
              <w:t xml:space="preserve"> ,3000，在研，主持，计9分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59</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ind w:firstLine="420" w:firstLineChars="200"/>
              <w:rPr>
                <w:color w:val="auto"/>
                <w:szCs w:val="21"/>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3E5688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0B56F5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ascii="方正书宋简体" w:hAnsi="方正书宋简体" w:eastAsia="方正书宋简体" w:cs="方正书宋简体"/>
                <w:lang w:val="en-US" w:eastAsia="zh-CN"/>
              </w:rPr>
              <w:t>乡村振兴视域下远程教育服务农村干部的创新路径研究</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2025 </w:t>
      </w:r>
      <w:r>
        <w:rPr>
          <w:rFonts w:hint="eastAsia"/>
        </w:rPr>
        <w:t>年</w:t>
      </w:r>
      <w:r>
        <w:rPr>
          <w:rFonts w:hint="eastAsia"/>
          <w:lang w:val="en-US" w:eastAsia="zh-CN"/>
        </w:rPr>
        <w:t xml:space="preserve"> 8 </w:t>
      </w:r>
      <w:r>
        <w:rPr>
          <w:rFonts w:hint="eastAsia"/>
        </w:rPr>
        <w:t>月</w:t>
      </w:r>
      <w:r>
        <w:rPr>
          <w:rFonts w:hint="eastAsia"/>
          <w:lang w:val="en-US" w:eastAsia="zh-CN"/>
        </w:rPr>
        <w:t xml:space="preserve"> 30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2025  </w:t>
      </w:r>
      <w:r>
        <w:rPr>
          <w:rFonts w:hint="eastAsia"/>
        </w:rPr>
        <w:t>年</w:t>
      </w:r>
      <w:r>
        <w:rPr>
          <w:rFonts w:hint="eastAsia"/>
          <w:lang w:val="en-US" w:eastAsia="zh-CN"/>
        </w:rPr>
        <w:t xml:space="preserve"> 9 </w:t>
      </w:r>
      <w:r>
        <w:rPr>
          <w:rFonts w:hint="eastAsia"/>
        </w:rPr>
        <w:t>月</w:t>
      </w:r>
      <w:r>
        <w:rPr>
          <w:rFonts w:hint="eastAsia"/>
          <w:lang w:val="en-US" w:eastAsia="zh-CN"/>
        </w:rPr>
        <w:t xml:space="preserve"> 1 </w:t>
      </w:r>
      <w:r>
        <w:rPr>
          <w:rFonts w:hint="eastAsia"/>
        </w:rPr>
        <w:t>日</w:t>
      </w:r>
      <w:r>
        <w:rPr>
          <w:rFonts w:hint="eastAsia"/>
          <w:lang w:val="en-US" w:eastAsia="zh-CN"/>
        </w:rPr>
        <w:t xml:space="preserve">  </w:t>
      </w:r>
      <w:r>
        <w:rPr>
          <w:rFonts w:hint="eastAsia"/>
        </w:rPr>
        <w:t>至</w:t>
      </w:r>
      <w:r>
        <w:rPr>
          <w:rFonts w:hint="eastAsia"/>
          <w:lang w:val="en-US" w:eastAsia="zh-CN"/>
        </w:rPr>
        <w:t xml:space="preserve">  9</w:t>
      </w:r>
      <w:r>
        <w:rPr>
          <w:rFonts w:hint="eastAsia"/>
        </w:rPr>
        <w:t>月</w:t>
      </w:r>
      <w:r>
        <w:rPr>
          <w:rFonts w:hint="eastAsia"/>
          <w:lang w:val="en-US" w:eastAsia="zh-CN"/>
        </w:rPr>
        <w:t xml:space="preserve"> 5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34E68FE3-7228-41F7-B746-5BF92529A058}"/>
  </w:font>
  <w:font w:name="方正小标宋简体">
    <w:panose1 w:val="02000000000000000000"/>
    <w:charset w:val="86"/>
    <w:family w:val="auto"/>
    <w:pitch w:val="default"/>
    <w:sig w:usb0="00000001" w:usb1="08000000" w:usb2="00000000" w:usb3="00000000" w:csb0="00040000" w:csb1="00000000"/>
    <w:embedRegular r:id="rId2" w:fontKey="{E5A94A15-8FD3-4CBA-8431-0A9D4D34181E}"/>
  </w:font>
  <w:font w:name="方正书宋简体">
    <w:altName w:val="宋体"/>
    <w:panose1 w:val="02010601030101010101"/>
    <w:charset w:val="86"/>
    <w:family w:val="script"/>
    <w:pitch w:val="default"/>
    <w:sig w:usb0="00000000" w:usb1="00000000" w:usb2="00000000" w:usb3="00000000" w:csb0="00040000" w:csb1="00000000"/>
    <w:embedRegular r:id="rId3" w:fontKey="{93582F75-1BE2-49DD-817D-9E128EE7467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9D1B7"/>
    <w:multiLevelType w:val="singleLevel"/>
    <w:tmpl w:val="B569D1B7"/>
    <w:lvl w:ilvl="0" w:tentative="0">
      <w:start w:val="1"/>
      <w:numFmt w:val="decimal"/>
      <w:suff w:val="nothing"/>
      <w:lvlText w:val="%1）"/>
      <w:lvlJc w:val="left"/>
    </w:lvl>
  </w:abstractNum>
  <w:abstractNum w:abstractNumId="1">
    <w:nsid w:val="56E1931F"/>
    <w:multiLevelType w:val="singleLevel"/>
    <w:tmpl w:val="56E1931F"/>
    <w:lvl w:ilvl="0" w:tentative="0">
      <w:start w:val="5"/>
      <w:numFmt w:val="decimal"/>
      <w:suff w:val="space"/>
      <w:lvlText w:val="%1)"/>
      <w:lvlJc w:val="left"/>
    </w:lvl>
  </w:abstractNum>
  <w:abstractNum w:abstractNumId="2">
    <w:nsid w:val="572BDBA4"/>
    <w:multiLevelType w:val="singleLevel"/>
    <w:tmpl w:val="572BDBA4"/>
    <w:lvl w:ilvl="0" w:tentative="0">
      <w:start w:val="4"/>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0E19"/>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661030"/>
    <w:rsid w:val="02E5725D"/>
    <w:rsid w:val="06AA71FC"/>
    <w:rsid w:val="0A6B13F0"/>
    <w:rsid w:val="0A740EC6"/>
    <w:rsid w:val="0B765D27"/>
    <w:rsid w:val="0B826B70"/>
    <w:rsid w:val="0C721436"/>
    <w:rsid w:val="0CA42D4A"/>
    <w:rsid w:val="0CD06029"/>
    <w:rsid w:val="0CF07316"/>
    <w:rsid w:val="0E8E5F1C"/>
    <w:rsid w:val="0EE13979"/>
    <w:rsid w:val="0EFB5712"/>
    <w:rsid w:val="120310A6"/>
    <w:rsid w:val="134E6759"/>
    <w:rsid w:val="13826A33"/>
    <w:rsid w:val="15331020"/>
    <w:rsid w:val="15DE6CEC"/>
    <w:rsid w:val="193C7B42"/>
    <w:rsid w:val="1A352CAC"/>
    <w:rsid w:val="1C475C57"/>
    <w:rsid w:val="1E446A54"/>
    <w:rsid w:val="21D816C8"/>
    <w:rsid w:val="25B2301B"/>
    <w:rsid w:val="281D7F89"/>
    <w:rsid w:val="2A772858"/>
    <w:rsid w:val="2B6F32B8"/>
    <w:rsid w:val="2BE9306B"/>
    <w:rsid w:val="2C852B16"/>
    <w:rsid w:val="2CD72E09"/>
    <w:rsid w:val="2F611AB1"/>
    <w:rsid w:val="35BF0C44"/>
    <w:rsid w:val="371B56FF"/>
    <w:rsid w:val="37BD53AB"/>
    <w:rsid w:val="38DA2963"/>
    <w:rsid w:val="3B221D05"/>
    <w:rsid w:val="3B9D352A"/>
    <w:rsid w:val="3BB014AF"/>
    <w:rsid w:val="3DE10BA5"/>
    <w:rsid w:val="3E104D62"/>
    <w:rsid w:val="3E601359"/>
    <w:rsid w:val="3E6B5B61"/>
    <w:rsid w:val="3EB61481"/>
    <w:rsid w:val="3F3DCAAD"/>
    <w:rsid w:val="3FAA0B8D"/>
    <w:rsid w:val="40DB2C76"/>
    <w:rsid w:val="44621D74"/>
    <w:rsid w:val="458D6C93"/>
    <w:rsid w:val="459351ED"/>
    <w:rsid w:val="45AF476D"/>
    <w:rsid w:val="4AEF51FE"/>
    <w:rsid w:val="4B86711E"/>
    <w:rsid w:val="4C802AB9"/>
    <w:rsid w:val="4D534390"/>
    <w:rsid w:val="4F8C6B6C"/>
    <w:rsid w:val="5084660D"/>
    <w:rsid w:val="54380D30"/>
    <w:rsid w:val="55B33C1E"/>
    <w:rsid w:val="565F6965"/>
    <w:rsid w:val="580959AE"/>
    <w:rsid w:val="5A243D5C"/>
    <w:rsid w:val="5A706D61"/>
    <w:rsid w:val="5B0C1D3E"/>
    <w:rsid w:val="6093187E"/>
    <w:rsid w:val="63C45248"/>
    <w:rsid w:val="64631039"/>
    <w:rsid w:val="64906100"/>
    <w:rsid w:val="66D439F4"/>
    <w:rsid w:val="670026AE"/>
    <w:rsid w:val="67DC0040"/>
    <w:rsid w:val="6AEE54AD"/>
    <w:rsid w:val="6AEE5503"/>
    <w:rsid w:val="6E7FD857"/>
    <w:rsid w:val="73EA3B2D"/>
    <w:rsid w:val="77C756F2"/>
    <w:rsid w:val="7B035A61"/>
    <w:rsid w:val="7CEA1D6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2858</Words>
  <Characters>3419</Characters>
  <Lines>30</Lines>
  <Paragraphs>8</Paragraphs>
  <TotalTime>69</TotalTime>
  <ScaleCrop>false</ScaleCrop>
  <LinksUpToDate>false</LinksUpToDate>
  <CharactersWithSpaces>3606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2024-11-08T23:58:00Z</cp:lastPrinted>
  <dcterms:modified xsi:type="dcterms:W3CDTF">2025-10-16T02:49:35Z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34DA5A4565DB4F4293EFD0386093E919_13</vt:lpwstr>
  </property>
  <property fmtid="{D5CDD505-2E9C-101B-9397-08002B2CF9AE}" pid="4" name="KSOTemplateDocerSaveRecord">
    <vt:lpwstr>eyJoZGlkIjoiZWQ1MTUyZWQ5OTYwNTk1YzdiNGY0NzExYWJiZDA2MDQiLCJ1c2VySWQiOiI0NzEyMzk3NjIifQ==</vt:lpwstr>
  </property>
</Properties>
</file>